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 уступки права требования от 12.02.2018 № 2 (далее – договор цессии), заключенный между должником и обществом с ограниченной ответственностью «Гидрострой» (далее – общество) и должником, применении последствий недействительности сделки в виде восстановления права требования должника к обществу с ограниченной ответственностью «Скутер» оплаты задолженности в размере 929 800 рублей по договору поставки алкогольной продукции от 27.12.2017 № 296. Определением Арбитражного суда Новосибирской области от 23.08.2021 в удовлетворении заявления отказано. Постановлением Седьмого арбитражного апелляционного суда от 17.06.2022, оставленным без изменения постановлением Арбитражного суда Западно-Сибирского округа от 01.09.2022, данное определение отменено по безусловным основаниям, заявление рассмотрено по правилам, установленным для рассмотрения дела в суде первой инстанции и удовлетворено. Договор цессии признан недействительной сделкой, применены последствия её недействительности в виде взыскания с общества в пользу должника 928 800 рублей, а также 9 000 рублей судебных расходов по уплате государственной пошлины.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применения последствий недействительности 2 сделки, принять в данной части новый судебный акт о восстановлении права требования должника к обществу с ограниченной ответственностью «Скутер» об оплате задолженности по договору поставки алкогольной продукции от 27.12.2017 № 296.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апелляционной инстанции и округа, руководствуясь статьёй 181 Гражданского кодекса Российской Федерации, статьёй 61.6 Федерального закона от 26.10.2002 № 127-ФЗ «О несостоятельности (банкротстве)», пунктом 20 Постановления Пленума Верховного Суда Российской Федерации от 21.12.2017 №54 «О некоторых вопросах применения положений главы 24 Гражданского кодекса Российской Федерации о перемене лиц в обязательстве на основании сделки», исходили из того, что в порядке применения последствий недействительности сделки денежные средства подлежат взысканию с получившего исполнение общества (цессионария).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«Торговый дом «Форсайт» Воропаевой Оксане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