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26.12.2022 с ходатайством о восстановлении срока, обоснованным отсутствием специальных знаний в области арбитражного судопроизводства.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Названная причина не носит объективного характера, поэтому в связи с ней срок восстановлению не подлежит. Учитывая подачу документов в электронном виде, документы не возвращаются.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Воробьевой Татьяне Владимировне в восстановлении срока подачи кассационной жалобы на постановление Седьмого арбитражного апелляционного суда от 24.01.2022 и постановление Арбитражного суда Западно-Сибирского округа от 27.07.2022 принятые в деле № А27-20244/2019 Арбитражного суда Кемеровской области.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