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Арбитражный суд города Москвы от 06.05.2022, оставленным без изменения постановлением Девятого арбитражного апелляционного суда от 03.08.2022, в удовлетворении заявления отказано. Постановлением Арбитражного суда Московского округа от 06.10.2022, определение и постановление апелляционного суда отменены, спор направлен на новое рассмотрение в суд первой инстанции. В кассационных жалобах заявители просят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округа, признав необходимость нового рассмотрения дела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Балаяну Гагику Бориковичу и Балаян Рузанне Гарушевне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