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04.05.2022, оставленным без изменения постановлением Девятого арбитражного апелляционного суда от 19.07.2022, в удовлетворении заявления отказано. Арбитражный суд Московского округа постановлением от 26.09.2022 отменил определение от 04.05.2022 и постановление апелляционного суда от 19.07.2022, направив заявление на новое рассмотрение в Арбитражный суд города Москвы. В кассационной жалобе Ильинский Д.О. просит об отмене постановления окружного суда, ссылаясь на отсутствие условий для недействительности сделки и игнорирование исполнительского иммунитета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 дали оценки доводам финансового управляющего, влияющим на судьбу сделки, поэтому в силу предоставленных статьями 286, 287 Арбитражного процессуального кодекса Российской Федерации полномочий признал необходимость нового рассмотрения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Ильинскому Денису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