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Ивановской области от 31.03.2022, оставленным без изменения постановлением Второго арбитражного апелляционного суда от 06.06.2022 и постановлением Арбитражного суда Волго-Вятского округа от 13.09.2022, процедура реализации имущества должника завершена, должник не освобожден от дальнейшего исполнения требований ПАО «Сбербанк России». В кассационной жалобе Зиновьев И.В. просит о пересмотре судебных актов вследствие несоответствия выводов судов о недобросовестности обстоятельствам дела.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В исследованных обстоятельствах образования задолженности суды установили действия должника, не допускающие в силу пункта 4 статьи 213.28 Федерального закона от 26.10.2002 № 127-ФЗ «О несостоятельности (банкротстве)» освобождения от исполнения обязательств перед кредитором. Иная оценка заявителем своих действий противоречит установленным обстоятельствам и не создает оснований для кассационного пересмотра судебных актов. Руководствуясь статьями,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Зиновьеву Илье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