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 вопреки доводам жалобы для определения полномочий должностных лиц на составление протоколов об административных правонарушениях согласно части 1 статьи 28.3 КоАП РФ необходимо выяснить, к компетенции какого органа отнесено рассмотрение соответствующего дела об административных правонарушениях, а затем выяснить, включены ли такие должностные лица в установленный этим органом перечень должностных лиц, уполномоченных составлять протоколы об административных правонарушениях.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ИП Ободникова Татьяна Васильевна (подробнее) Ответчики: Заместитель начальника управления потребительского рынка Брянской области Ходин Роман Михайлович (подробнее) Иные лица: Управление потребительского рынка и услуг, контроля в сфере производства и оборота этилового спирта, алкогольной и спиртосодержащей продукции Брянской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