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27.09.2021 обратился в Верховный Суд Российской Федерации с жалобой на определение судьи Верховного Суда Российской Федерации от 27.08.2021 № 308-ЭС21-14022, определение Арбитражного суда Краснодарского края от 22.10.2020, постановление Пятнадцатого арбитражного апелляционного суда от 28.01.2021 и постановление Арбитражного суда Северо-Кавказского округа от 19.05.2021 по делу № А32-60886/2019,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восстановлении пропущенного процессуального срока отказать. Жалобу возвратить заявителю.Судья Верховного Суда Российской Федерации М.К. Антонова Суд: Верховный Суд РФ (подробнее) Истцы: АО "КОРЕНОВСКРЫБА" (подробнее) Ответчики: ГУ Южное ЦБ РФ (подробнее) Южное Главное Управление Центрального банка России (подробнее) Южное Главное Управление Центрального Банка Российской Федерации (Банк России) (подробнее) Судьи дела: Антонова М.К. (судья) (подробнее) Последние документы по делу: Определение от 5 октября 2021 г. по делу № А32-60886/2019 Определение от 26 августа 2021 г. по делу № А32-60886/2019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