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Ефимова В.С. в Арбитражный суд Тюменской области обратился конкурсный кредитор Фрайштетер Б.В. с заявлением о признании недействительными договоров купли-продажи транспортных средств, заключенных должником с Жерновым В.П. и Вихаревым С.Н., и применении последствий их недействительности в виде возврата спорных транспортных средств в конкурсную массу должника. Определением Арбитражного суда Тюменской области от 16.08.2021, оставленным без изменения постановлением Восьмого арбитражного апелляционного суда от 09.06.2022 и постановлением Арбитражного суда Западно-Сибирского округа от 09.09.2022, заявление удовлетворено. Вихарев С.Н.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61.2,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обстоятельств, необходимой для признания спорных сделок недействительными, в связи с отчуждением ликвидного имущества в условиях отсутствия равноценного встречного исполнения обязательств покупателями, признав не пропущенным кредитором срок исковой давности для оспаривания сделок.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