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07.12.2022 № 307-ЭС22-23678 заявителям отказано в передаче их кассационной жалобы для рассмотрения в судебном заседании Судебной коллегии по экономическим спорам Верховного Суда Российской Федерации в связи с отсутствием оснований для пересмотра судебного акта в кассационном порядке –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 (часть 1 статьи 291.11 Арбитражного процессуального кодекса Российской Федерации). Согласно части 1 статьи 179 Арбитражного процессуального кодекса Российской Федерации в случае неясности решения арбитражный суд, принявший это решение, по заявлению лица, участвующего в деле, судебного 2 пристава-исполнителя, других исполняющих решение арбитражного суда органа, организации вправе разъяснить решение без изменения его содержания. Определение от 07.12.2022 не содержит неясностей и неопределенностей, допускающих неоднозначное толкование и требующих разъяснения в порядке статьи 179 Арбитражного процессуального кодекса Российской Федерации. Указанные заявителями доводы представляют собой несогласие с выводами суда, что не является основанием для разъяснения судебного акта. С учетом изложенного оснований для разъяснения определения не имеется. Руководствуясь статьями 179,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 разъяснении судебного акта отказать.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