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сделок должника по снятию ФИО1 со счёта должника денежных средств в общем размере 43 188 684 рублей; применении последствий их недействительности. Определением Арбитражного суда города Москвы от 05.04.2019, оставленным без изменения постановлениями Девятого арбитражного апелляционного суда от 11.06.2019 и Арбитражного суда Московского округа от 06.08.2019,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оспариваемых сделок в период подозрительности и при наличии иных неисполненных обязательств в пользу заинтересованного лица (единственного учредителя и генерального директора), не представившего неопровержимых доказательств финансовой возможности для выдачи должнику займа в заявленном размере, с целью причинения вреда кредиторам, при этом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№9 по г. Москве (подробнее) ООО Авиньон (подробнее) ООО "Метизная Торговая Компания ФР" (подробнее) ООО "Партнер Групп" (подробнее) ООО " СК" Согласие" (подробнее) Иные лица: Ассоциация МСОПАУ (подробнее) АУ Золин И. Ю. (подробнее) НПС СОПАУ (подробнее) ООО РАМ Банк (подробнее) ООО ТД ЕвроПол (подробнее) Судьи дела: Корнелюк Е.С. (судья) (подробнее) Последние документы по делу: Определение от 26 декабря 2022 г. по делу № А40-182285/2017 Определение от 19 ноября 2019 г. по делу № А40-182285/2017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