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Шмакова М.В. Арбитражным судом Курганской области рассмотрен объединенный спор по заявлениям Юртова И.Л. и Стрельникова А.А. о признании требований, включенных в реестр требований кредиторов должника, общим обязательством супругов Шмаковых. Определением Арбитражного суда Курганской области от 15.04.2022, оставленным без изменения постановлением Восемнадцатого арбитражного апелляционного суда от 21.06.2022 и постановлением Арбитражного суда Уральского округа от 28.09.2022, в удовлетворении заявлений кредиторов отказано. Юртов И.Л. и Стрельников А.А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35, 39, 45 Семейного кодекса Российской Федерации, статьями 213.25, 213.26 Федерального закона от 26.10.2002 № 127-ФЗ «О несостоятельности (банкротстве)», разъяснениями, изложенными в пункте 5 Обзора судебной практики Верховного Суда Российской Федерации № 1 (2016), утвержденного Президиумом Верховного Суда Российской Федерации 13.04.2016, установив, что денежные средства были взяты для передачи третьему лицу, а не для обеспечения нужд семьи, доказательств расходования заемных средств в интересах семьи не представлено, суды пришли к выводу об отсутствии оснований для признания спорных долгов общим обязательством супругов.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