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Пурхало Юрия Васильевича в Арбитражный суд города Москвы обратилось ООО «Шокотерапия» с требованием о включении в реестр требований кредиторов должника задолженности в размере 4 000 000 рублей основного долга и 612 000 рублей неустойки. Определением Арбитражного суда города Москвы от 08.04.2022 в удовлетворении заявления отказано. Постановлением Девятого арбитражного апелляционного суда от 22.06.2022 определение суда первой инстанции оставлено без изменения. Арбитражный суд Московского округа постановлением от 21.09.2022 указанные судебные акты оставил без изменения. ООО «Шокотерапия»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10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реальности предоставления займа, установив недобросовестность действий аффилированных лиц с целью создания видимости реальных правоотношений и сокрытия имущества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