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ФИО2 с заявлением о включении в реестр требований кредиторов должника задолженности по договорам займа. Определением Арбитражного суда города Москвы от 28.04.2022, оставленным без изменения постановлением Девятого арбитражного апелляционного суда от 29.06.2022, в удовлетворении заявления отказано. Арбитражный суд Московского округа постановлением от 12.09.2022 указанные судебные акты отменил и направил обособленный спор на новое рассмотрение в суд первой инстанции. АО «Гознак»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"Гознак" (подробнее) ООО "Факторинговая компания "РОСТ"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