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«Торговая компания «Аверс» и обществу с ограниченной ответственностью «Управляющая компания «Стройконцепт»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