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06.05.2022, оставленным без изменения постановлением Второго арбитражного апелляционного суда от 27.07.2022 и постановлением Арбитражного суда Волго-Вятского округа от 03.10.2022, в удовлетворении заявления Соколова Н.М. об исправлении описки, допущенной в определении Арбитражного суда Костромской области от 15.03.2022,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