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08.04.2022, оставленным без изменения постановлением Второго арбитражного апелляционного суда от 16.06.2022 и постановлением Арбитражного суда Волго-Вятского округа от 12.10.2022, в удовлетворении заявления Соколова Н.М. об исправлении описки, допущенной в определении Арбитражного суда Костромской области от 23.03.2022,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