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25.05.2022, оставленным без изменения постановлением Второго арбитражного апелляционного суда от 27.07.2022 и постановлением Арбитражного суда Волго-Вятского округа от 03.10.2022, в удовлетворении заявления Соколова Н.М. об исправлении описки, допущенной в определении Арбитражного суда Костромской области от 06.05.2022,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