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20.07.2022, оставленным без изменения постановлением Арбитражного суда Волго-Вятского округа от 03.10.2022,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постановления, поименованные в части 1 статьи 178 Арбитражного процессуального кодекса Российской Федерации, не установлены,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