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26.05.2022, оставленным без изменения постановлением Второго арбитражного апелляционного суда от 21.07.2022 и постановлением Арбитражного суда Волго-Вятского округа от 03.10.2022, в удовлетворении заявления Соколова Н.М. о вынесении дополнительного определения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решения, поименованные в части 1 статьи 178 Арбитражного процессуального кодекса Российской Федерации, не установлены,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