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15.02.2022 признана недействительной сделка по перечислению денежных средств в размере 177 460 рублей 89 копеек мораторных процентов в пользу банка и в качестве последствий недействительности спорная сумма взыскана с банка в конкурсную массу должника. Одиннадцатый арбитражный апелляционный суд постановлением от 28.04.2022 изменил определение от 15.02.2022 в части применения последствий недействительности сделки, взыскав с банка в пользу должника 177 460 рублей 89 копеек и восстановив на эту сумму требование банка к должнику. Арбитражный суд Поволжского округа постановлением от 13.09.2022 постановление апелляционного суда от 28.04.2022 оставил без изменения. 2 В кассационной жалобе банк просит об отмене судебных актов, ссылаясь на неосновательные смену состава окружного суда, отказ окружного суда в обращении с запросом в Конституционный Суд Российской Федерации и распространение на правоотношения судебной практики, не существовавшей на момент совершения оспариваемой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 неосновательной смене состава окружного суда носит гипотетический характер и не подтвержден. По ходатайству об обращении в Конституционный Суд Российской Федерации окружным судом принято компетентное решение. Выводы судов о порядке выплаты мораторных процентов соответствуют судебному толкованию и применению статей 137, 138 Федерального закона от 26.10.2002 № 127-ФЗ «О несостоятельности (банкротстве)», существовавшим в период рассмотрения заявления в суде первой инстанции и правомерно примененным к обстоятельствам спора. Иное толкование банком названных норм не попадает под основания для пересмотра судебных актов в кассационном порядке и условия для обращения в связи с рассматриваемой жалобой в Конституционный Суд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«Акционерный коммерческий банк «Энергобанк»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