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Москвитиной Натальи Владимировны в Арбитражный суд Краснодарского края обратилась Бичунасова К.В. с заявлением о признании недействительными сделками договора займа от 20.12.2011 на сумму 9 400 000 рублей, договора от 21.08.2012 купли-продажи земельного участка и расположенного на нем 2-этажного административного здания, соглашения о прекращении взаимных обязательств зачетом от 23.08.2012, договора купли-продажи от 20.07.2012 гаража, договора от 20.07.2012 купли-продажи квартиры, договора от 03.08.2012 купли-продажи земельного участка и жилого дома, заключенных между должником и Качегиным Алексеем Павловичем, и применении последствий недействительности сделок. Определением Арбитражного суда Краснодарского края от 01.04.2022 в удовлетворении заявления отказано. Постановлением Пятнадцатого арбитражного апелляционного суда от 07.06.2022 определение суда первой инстанции оставлено без изменения. 2 Арбитражный суд Северо-Кавказского округа постановлением от 05.09.2022 указанные судебные акты оставил без изменения. Бичунасова К.В.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168, 170, 199 Гражданского кодекса Российской Федерации, установили, что доводы о ничтожности сделок, как совершенных при наличии признаков злоупотребления правом, с целью воспрепятствовать исполнению судебного акта о взыскании денежных средств в пользу взыскателей являлись предметом исследования и оценки суда общей юрисдикции, иных доказательств в рамках настоящего обособленного спора не представлено, и пришли к выводу о том, что заявленные требования фактически направлены на преодоление вступившего в законную силу судебного акта, что недопустимо в силу статьи 16 Арбитражного процессуального кодекса Российской Федерации. Кроме того, суды указали на отсутствие доказательств безвозмездности договоров, расходование должником полученных денежных средств на лечение и приобретение жилого дома, непредставление доказательств, свидетельствующих о том, что воля сторон сделок не была направлена на установление соответствующих им правоотношений и спорные сделки совершены без цели их реального исполнения, а также пришли к выводу о пропуске заявителем срока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