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Костромской области от 14.04.2022, оставленным без изменения постановлением Второго арбитражного апелляционного суда от 22.06.2022 и постановлением Арбитражного суда Волго-Вятского округа от 05.10.2022, в удовлетворении заявления Соколова Н.М. о вынесении дополнительного определения отказано. В кассационной жалобе Соколов Н.М. просит отменить судебные акты как незаконные.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Случаи для принятия дополнительного решения, поименованные в части 1 статьи 178 Арбитражного процессуального кодекса Российской Федерации, отсутствуют, поэтому заявление правомерно отклонено.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