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30.03.2022, оставленным без изменения постановлением Девятого арбитражного апелляционного суда от 02.06.2022 и постановлением Арбитражного суда Московского округа от 29.08.2022, в удовлетворении заявления отказано. В кассационной жалобе Хомышин К.Н. просит об отмене судебных актов вследствие неправильной оценки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Суды исследовали представленные кредитором доказательства наличия заемного обязательства должника и признали их не отвечающими критериям статей 71, 100 Федерального закона от 26.10.2002 № 127-ФЗ «О несостоятельности (банкротстве)» для установления основанного на них требования в реестре должника. Вопросы доказывания и оценки доказательств, на которых построены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Хомышину Константину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