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22.04.2022, оставленным без изменения постановлением Второго арбитражного апелляционного суда от 23.06.2022 и постановлением Арбитражного суда Волго-Вятского округа от 21.09.2022, в удовлетворении заявления Соколова Н.М. об исправлении описки, допущенной в определении Арбитражного суда Костромской области от 19.01.2022,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правомерно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