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16.09.2019, оставленным без изменения постановлением Пятнадцатого арбитражного апелляционного суда от 29.11.2019 и постановлением Арбитражного суда Северо-Кавказского округа от 19.03.2020, исковые требования удовлетворены. В кассационной жалобе заявитель просит обжалуемые судебные акты отменить, принять по делу новый судебный акт, которым в иске отказать. Заявитель считает, что судами существенно нарушены нормы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доводов кассационной жалобы заявителя не установлено. Разрешая спор, суды первой и апелляционной инстанций, руководствуясь положениями статей 10 , 153 , 158 , 160 , 161 , 166 , 167 , 170 , 181 , 183 , 431.1 , 506 , 516 Гражданского кодекса Российской Федерации, учитывая предмет доказывания по делу № А32-29336/2017 и обстоятельства, установленные судами в рамках дела № А32-41260/2017 и являющиеся преюдициальными, признавая договоры поставки от 01.04.2014 № 2 и от 01.03.2015 № 1 недействительными сделками, исходили из установления несовпадения воли с волеизъявлением относительно обычно порождаемых спорными сделками гражданско-правовых последствий. Суды учли, что при рассмотрении дела № А32-41260/2017 с использованием повышенного стандарта доказывания (определения Верховного Суда Российской Федерации от 04.06.2018 № 305-ЭС18-413, от 07.06.2018 № 305-ЭС16-20992 (3) и от 13.07.2018 № 308-ЭС18-2197) фактически констатировано следующее. Сопутствующая договорам от 01.04.2014 № 2 и от 01.03.2015 № 1 первичная документация по движению товара и оплате создана искусственно сторонами сделок для придания видимости их исполнения с целью получения контроля над процедурой банкротства фирмы. Исходя из установления носящего явный и очевидный характер злоупотребления правом фирмой и обществом при заключении договоров поставки от 01.04.2014 № 2 и от 01.03.2015 № 1 суды признали эти сделки недействительными. Суд округа поддержал выводы судов первой и апелляционной инстанций. Нормы права применены судами правильно. Приведенные в жалобе доводы не опровергают выводы судов, были предметом их рассмотрения и получили соответствующую правовую оценку. Содержание жалобы не подтверждает нарушение норм права, по существу сводится к несогласию заявителя с оценкой доказательств, данной судами, и установленными фактическими обстоятельствами дела.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«Калькштайн»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А.Н. Маненков Суд: Верховный Суд РФ (подробнее) Истцы: ООО "Фирма "Гравитон" (подробнее) Ответчики: ООО "Калькштайн" (подробнее) Судьи дела: Маненков А.Н.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поставки Судебная практика по применению норм ст. 506, 507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