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Дергунова Надежда Николаевна обратилась в суд с заявлением о признании недействительными сделками дополнительного соглашения от 31.07.2017 № 1 к договору лизинга от 03.09.2015 № АЛВ 25046/05–15 СТВ заключенного между должником (лизингополучатель) и акционерным обществом «ВТБ Лизинг» (лизингодатель); договора купли–продажи от 31.07.2017 № АЛВ 25046/05–15 транспортного средства Mercedes Benz ML 400 заключённого между акционерным обществом «ВТБ Лизинг» (продавец) и Агайгельдиевой А.А–А. (покупатель); применении последствий недействительности сделок в виде взыскания с Агайгельдиевой А.А–А. 1 885 000 рублей рыночной стоимости транспортного средства. Определением Арбитражного суда Карачаево-Черкесской Республики от 14.12.2021, оставленным без изменения постановлениями Шестнадцатого арбитражного апелляционного суда от 09.03.2022 и Арбитражного суда Северо-Кавказского округа от 02.08.2022, заявленные требования удовлетворены. В кассационной жалобе, поданной в Верховный Суд Российской Федерации, заявитель просит отменить названные судебные акты в части 2 применения последствий недействительности сделок, возвратив в конкурсную массу отчуждённое по сделкам транспортное средство.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статьёй 167 Гражданского кодекса Российской Федерации, статьёй 61.6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невозможности возвращения реализованного должником транспортного средства в конкурсную массу ввиду дальнейшего отчуждения покупателем названного имущества в пользу иного лица, правомерно применив последствия недействительности сделки путём взыскания с Агайгельдиевой А.А–А. его рыночной стоимости. Выводы судов в обжалуемой заявителем части соответствуют нормам права, оснований для переоценки этих выводов не имеется. Существенных нарушений норм материального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