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15.12.2022 обратился в Верховный Суд Российской Федерации с жалобой на определение судьи Верховного Суда Российской Федерации от 17.10.2022 № 304-ЭС22-18657, решение Арбитражного суда Кемеровской области от 27.10.2021, постановление Седьмого арбитражного апелляционного суда от 01.02.2022 и постановление Арбитражного суда Западно-Сибирского округа от 20.06.2022 по делу № А27-20563/2020,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«СибСМ» о восстановлении пропущенного процессуального срока отказать. Жалобу возвратить заявителю.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