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14.02.2022, оставленным без изменения постановлением Второго арбитражного апелляционного суда от 23.05.2022 и постановлением Арбитражного суда Волго-Вятского округа от 26.09.2022, в удовлетворении заявления Соколова Н.М. об исправлении описки, допущенной в определении Арбитражного суда Костромской области от 07.02.2022,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