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17.02.2022, оставленным без изменения постановлением Второго арбитражного апелляционного суда от 18.05.2022 и постановлением Арбитражного суда Волго-Вятского округа от 26.09.2022, в удовлетворении заявления Соколова Н.М. об исправлении описки, допущенной в определении Арбитражного суда Костромской области от 27.12.2021,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правомерно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