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Хабаровского края обратилась финансовый управляющий ФИО3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доли в уставном капитале ООО «Пандора» от 22.09.2018, заключенного между должником и ООО «Скайфорт», а также последующих сделок по передаче доли ФИО4, ФИО5 и применении последствий недействительности сделок в виде возврата имущества в конкурсную массу должника. После отстранения финансового управляющего ФИО3 новый финансовый управляющий ФИО2 обратилась в Арбитражный суд Хабаровского края с заявлением о признании недействительным договора купли-продажи доли в уставном капитале ООО «Пандора» от 08.04.2019, заключенного между должником и ФИО4, а также последующего договора купли-продажи от 17.12.2019, заключенного между ФИО4 и ФИО5, применении последствий недействительности сделок в виде аннулирования записей государственной регистрации доли от 15.04.2019 и 27.12.2019 и возврата имущества в конкурсную массу должника. Определением Арбитражного суда Хабаровского края от 02.09.2021 указанные обособленные споры объединены в одно производство для совместного рассмотрения. К участию в обособленном споре привлечены ООО «Пандора», ФИО4, ФИО5 Определением Арбитражного суда Хабаровского края от 28.02.2022 в удовлетворении заявления отказано. Постановлением Шестого арбитражного апелляционного суда от 29.06.2022 определение суда первой инстанции оставлено без изменения. Арбитражный суд Дальневосточного округа постановлением от 09.09.2022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Гражданского кодекса Российской Федерации, пунктами 1 и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спорных сделок недействительными как совершенных с целью причинения имущественного вреда кредиторам. В частности, судами установлено, что оплата по договору произведена в полном объем, доказательств совершения сделки при неравноценном встречном исполнении не представлено, обстоятельств того, что оспариваемые сделки представляют собой единую цепочку взаимосвязанных сделок, совершенных с целью выведения имущества должника, не установлено, презумпция добросовестного осуществления участниками сделки своих гражданских прав не опровергнута, оспариваемые договоры фактически исполнялись сторонами, воля обеих сторон сделок была направлена на достижение результата, определенного в договоре.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"Ижица Финанс" (подробнее) ФУ Князева В.В. (подробнее) ф/у Князева Виктория Витальевна (подробнее) ф/у Ноздеркин Н.В.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