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06.05.2022. Определением Арбитражного суда Костромской области от 25.05.2022, оставленным без изменения постановлением Второго арбитражного апелляционного суда от 13.07.2022 и постановлением Арбитражного суда Волго-Вятского округа от 04.10.2022,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