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Бессонов Олег Сергеевич обратился в суд с заявлением о признании недействительной цепочки сделок, оформленной заключенными между должником и обществом с ограниченной ответственностью «Группа компаний Регион Строй» договором купли-продажи автомобиля № 2 от 20.06.2017, между обществом «Группа компаний Регион Строй» и Карповой (Мотайленко) Ю.В., договором купли-продажи автомобиля № 3 от 31.12.2017, между Мотайленко (Карповой) Ю.В. и обществом с ограниченной ответственностью «Группа компаний ПИРС» договором купли-продажи автомобиля от 15.08.2021; применении последствий недействительности сделок. Определением Арбитражного суда Калужской области от 31.03.2022, оставленным без изменения постановлениями Двадцатого арбитражного апелляционного суда от 23.06.2022 и Арбитражного суда Центрального округа от 14.09.2022,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статьями 2, 19, пунктом 2 статьи 61.2 Федерального закона от 26.10.2002 № 127-ФЗ «О несостоятельности (банкротстве)», установив, что оспариваемая цепочка взаимосвязанных сделок заинтересованных лиц по отчуждению автомобиля совершена для вида, с целью воспрепятствования обращению на него взыскания по требованиям кредиторов, признали ей недействительной, правомерно применив последствия недействительности сделок.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Карповой (Мотайленко) Юлии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Карповой (Мотайленко) Юлии Викторовны о приостановлении исполнения определения Арбитражного суда Калужской области от 31.03.2022 по делу № А23-9945/2019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