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привлечении к субсидиарной ответственности по обязательствам должника ФИО3 и ФИО4 за причиненные ими убытки в размере 10 837 271 рубля, взыскании солидарно с ФИО3 и ФИО4 в конкурсную массу должника денежных средств в сумме 10 837 271 рубль. Определением Арбитражного суда Рязанской области от 15.03.2021, оставленным без изменения постановлениями Двадцатого арбитражного апелляционного суда от 19.07.2022 и Арбитражного суда Центрального округа от 03.10.2022, заявление удовлетворено. В кассационной жалобе, поданной в Верховный Суд Российской Федерации, заявитель просит отменить названные судебные акты в части привлечения ФИО3 к субсидиарной ответственности по обязательствам должника и взыскания с него убытков, принять по делу новый судебный акт или направить дело на новое рассмотрение в суд первой инстанции.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10 , 15 , 53.1 Гражданского кодекса Российской Федераций, статьями 61.11 , 61.20 Федерального закона от 26.10.2002 № 127-ФЗ «О несостоятельности (банкротстве)», разъяснениями, содержащимися в постановлении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установив, что заявитель являлся выгодоприобретателем платежей, совершённых в пользу подконтрольной и впоследствии ликвидированной организации, пришли к выводу о наличии оснований для привлечения его к ответственности и взыскания убытков. Выводы судов в обжалуемой части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"Техстрой" (подробнее) Ответчики: ООО "Элитстрой 62" (подробнее) Иные лица: ИП Пшеничный Денис Иванович (подробнее) Свидетель Гуленков Алексей Валерьевич (подробнее) Судьи дела: Корнелюк Е.С.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