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11.02.2022, оставленным без изменения постановлением Второго арбитражного апелляционного суда от 26.04.2022 и постановлением Арбитражного суда Волго-Вятского округа от 23.08.2022,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перед публичным акционерным обществом «Росгосстрах Банк». В кассационной жалобе Модин А.Н. просит об отмене судебных актов,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Модину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