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22.04.2022, оставленным без изменения постановлением Второго арбитражного апелляционного суда от 23.06.2022 и постановлением Арбитражного суда Волго-Вятского округа от 19.09.2022, в удовлетворении заявления Соколова Н.М. об исправлении описки, допущенной в определении Арбитражного суда Костромской области от 19.01.2022,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