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04.04.2022, оставленным без изменения постановлением Двадцатого арбитражного апелляционного суда от 19.07.2022 и постановлением Арбитражного суда Центрального округа от 15.09.2022, в принятии заявления отказано на основании пункта 2 части 1 статьи 127.1 Арбитражного процессуального кодекса Российской Федерации. В кассационной жалобе ФИО1 просит об отмене судебных актов, ссылаясь на ошибочность выводов судов о тождестве заявленного и ранее рассмотренного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Приводимые доводы не изменяют фактических обстоятельств, на которых основаны ранее поданное и рассматриваемое заявления, поэтому вывод о их тождестве правомерен.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Автотранспортное предприятие №1 (подробнее) Городская Управа города Калуги (подробнее) ОАО РОСАГРОЛИЗИНГ (подробнее) ООО КАПИТАЛСТРОЙ (подробнее) УФНС РОССИИ ПО КАЛУЖСКОЙ ОБЛАСТИ (подробнее) Иные лица: ООО " КапиталСтрой " (подробнее) ООО ПрофКомфорт (подробнее) ООО СК "Аскор" (подробнее) Отдел по охране прав несовершеннолетних, недееспособных и патронажу города Калуги (подробнее) ПАО Филиал №3652 Банка ВТБ (подробнее) Сбербанк России Калужское отделение №8608 (подробнее) финансовый управляющий Мурадян А.А.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