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21.10.2021, оставленным без изменения постановлением Тринадцатого арбитражного апелляционного суда от 28.01.2022 и постановлением Арбитражного суда Северо-Западного округа от 08.07.2022, в удовлетворении заявления отказано. В кассационной жалобе публичное акционерное общество «Банк ВТБ» просит об отмене судебных актов, ссылаясь на неверную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договоров и установили отсутствие условий для их недействительности и в силу законодательства о банкротстве, и по общегражданским основаниям. Иная оценка обстоятельств заключения договоров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ВТБ»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"МЕГАЦЕНТР" (подробнее) ПАО Банк ВТБ (подробнее) Иные лица: А/у Мостовая Людмила Андреевна (подробнее) ООО "Арнадо Премиум" (подробнее) ООО К/у "мегацентр" Володин Александр Сергеевич (подробнее) ООО "Роял Карс" (подробнее) ПАО "Сбербанк" (подробнее) Ф/у Лебедев Антон Владимирович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