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21.03.2022, оставленным без изменения постановлением Пятнадцатого арбитражного апелляционного суда от 26.05.2022 и постановлением Арбитражного суда Северо-Кавказского округа от 18.08.2022, в удовлетворении заявления отказано. В кассационной жалобе Отмахов В.В. просит об отмене судебных актов, ссылаясь на неправильную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оплату имущества приобретателем и отсутствие нарушения прав кредиторов в качестве оснований к отказу в признании сделок недействительными. Обстоятельства доказывания и оценки доказательств, на которых основаны доводы жалобы, разрешены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Отмахову Владимиру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