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19 декабря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акционерное общество Управляющая компания «Группа предприятий «Мост» (далее – Общество) обратилось в Арбитражный суд города Москвы с исковым заявлением к публичному акционерному обществу Банк «Финансовая корпорация Открытие» (далее – Банк) о взыскании 7 499 723 рублей 64 копеек задолженности по договору об оказании услуг от 10.11.2020 № УСЛ-01-2020/6675 и 10 634 471 рубля 88 копеек задолженности по договору об оказании услуг от 10.11.2020 № УСЛ-01-2020/6406. Решением Арбитражного суда города Москвы от 09.02.2022, оставленным без изменения постановлением Девятого арбитражного апелляционного суда от 05.05.2022 и постановлением Арбитражного суда Московского округа от 12.08.2022, требования удовлетворены. В кассационной жалобе, поданной в Верховный Суд Российской Федерации, заявитель просит отменить состоявшиеся судебные акты, ссылаясь на существенное нарушение судами норм материального и процессуального права. В обоснование доводов жалобы заявитель выражает несогласие с определенным истцом объемом и стоимостью услуг. В соответствии с частью 1 статьи 291.1 , частью 7 статьи 291.6 и статьей 291.11 Арбитражного процессуального кодекса Российской Федерации (далее – АПК РФ),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Изучив судебные акты, состоявшиеся по делу, проверив доводы кассационной жалобы заявителя, суд не находит оснований для ее передачи на рассмотрение в судебном заседании Судебной коллегии по экономическим спорам Верховного Суда Российской Федерации, исходя из следующего. Как следует из обжалуемых актов, Банком и Обществом по результатам торгов (процедура COM28072000004, дата публикация извещения 28.07.2020, электронная площадка roseltorg.ru) заключены договоры об оказании услуг от 10.11.2020 № УСЛ-01-2020/6406 (далее – Договор 1) и № УСЛ-01-2020/6675 (далее – Договор 2), по условиям которых истец обязался оказать комплекс услуг по эксплуатации, техническому обслуживанию, содержанию, коммерческому управлению в отношении принадлежащих ответчику объектов недвижимости, а ответчик – оплатить оказанные услуги. Стоимость услуг по Договору 1 составляет 37 500 000 рублей, по Договору 2 – 34 500 000 рублей (пункт 6.2.4, приложение № 1 к Договорам). Обществом исполнены обязательства по договорам, что подтверждается представленными ежемесячными отчетами, направленными Банку; ответчиком подписаны акты оказанных услуг. Банк допускал просрочки при в оплате, и, не оспаривая факт оказания услуг в надлежащем объеме и качестве, подписал акты за период с января по август (включительно) 2021 года с протоколом разногласий, подтверждая надлежащее оказания услуг, но указывая сумму на 20-30% ниже заявленной. Как следует из условий договоров, они вступают в силу с даты подписания сторонами акта приема-передачи объекта недвижимости и действуют до 31.08.2021. Ссылаясь на наличие задолженности за оказанные услуги, Общество обратилось в арбитражный суд с соответствующими требованиями. Исследовав и оценив по правилам статьи 71 АПК РФ представленные доказательства, руководствуясь статьями 421 , 422 , 431 , 779 , 781 , Гражданского кодекса Российской Федерации, статьей 23 Федерального закона от 29.12.2014 № 458-ФЗ «О внесении изменений в Федеральный закон «Об отходах производства и потребления», статьями 24.6 , 24.7 Федерального закона от 24.06.1998 № 89-ФЗ «Об отходах производства и потребления», положениями постановления Правительства Российской Федерации от 12.11.2016 № 1156, суды удовлетворили заявленные требования, установив факт оказания истцом услуг в заявленном объеме и надлежащего качества, приняв во внимание характер правоотношений и то, что спор между сторонами имеется только в части стоимости услуг. Судами обоснованно принято во внимание, что в протоколах разногласий к актам оказанных услуг имеются только возражения по порядку применения цены, а возражений по объемам, качеству ответчиком фактически не заявлено. Банк в силу требований действующего законодательства обязан нести расходы на оплату услуг регионального оператора по обращению с твердыми коммунальными отходами по цене, определенной в пределах утвержденного в установленном порядке единого тарифа на услугу регионального оператора. Факт оказания услуг по сбору и вывозу ТКО подтверждается договорами, актами, платежными поручениями. Доводы кассационной жалобы не свидетельствуют о допущенных судами нарушениях норм материального и процессуального права, которые бы служили достаточным основанием в силу части 1 статьи 291.11 АПК РФ к отмене обжалуемых судебных актов. С учетом изложенного и руководствуясь статьей 291.6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публичного акционерного общества Банк «Финансовая корпорация Открытие»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Н.С.Чучунова Суд: Верховный Суд РФ (подробнее) Истцы: АО УПРАВЛЯЮЩАЯ КОМПАНИЯ "ГРУППА ПРЕДПРИЯТИЙ "МОСТ" (подробнее) Ответчики: ПАО Банк "Финансовая Корпорация Открытие"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