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Республики Татарстан от 27.08.2018, требование общества с ограниченной ответственностью «Винтаж–М» в размере 2 345 735 рублей 18 копеек долга, 840 036 рублей 29 копеек процентов включено в состав третьей очереди реестра требований кредиторов должника, производство по заявлению в части требования о включении в реестр 38 929 рублей расходов по уплате государственной пошлины прекращено. Привлекаемые к субсидиарной ответственности Цейнштейн Я.Ф. и Кузьмина И.М., 15.02.2022 обратились в Арбитражный суд Республики Татарстан с заявлением о пересмотре определения от 27.08.2018 по новым или вновь открывшимся обстоятельствам. Определением Арбитражного суда Республики Татарстан от 18.04.2022, оставленным без изменения постановлениями Одиннадцатого арбитражного апелляционного суда от 08.07.2022 и Арбитражного суда Поволжского округа от 26.09.2022, в удовлетворении заявления отказано. В кассационной жалобе, поданной в Верховный Суд Российской Федерации, заявители просит отменить указанные судебные акты, направить 2 обособленный спор на новое рассмотрение в Арбитражный суд Республики Татарстан.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и отказывая в удовлетворении заявления, суды, руководствуясь статьями 309, 311 Арбитражного процессуального кодекса Российской Федерации, исходили из того, что само по себе принятие постановления от 16.11.2021 № 49-П «По делу о проверке конституционности статьи 42 Арбитражного процессуального кодекса Российской Федерации и статьи 34 Федерального закона «О несостоятельности (банкротстве)» в связи с жалобой гражданина Н.Е. Акимова» в данном случае не может рассматриваться как обстоятельство, являющееся достаточным основанием для пересмотра обжалуемого определения по новым или вновь открывшимся обстоятельствам, между тем иных обстоятельств заявителями не представлено. Выводы судов соответствуют нормам права, оснований для переоценки этих выводов по доводам жалобы не имеется. Нарушений норм права, влекущих за собой безусловную отмену указанных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Кузьминой Ирине Михайловне, Цейнштейну Якову Фавеловичу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