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Компания "Румас-Трейдинг" (подробнее) Ответчики: АО "СТРАХОВОЕ ОБЩЕСТВО ГАЗОВОЙ ПРОМЫШЛЕННОСТИ" (подробнее) Иные лица: Арбитражный суд Дальневосточного округа (подробнее) Краевое адресное бюро (подробнее) ООО "АЙСИС" (подробнее) ООО "РУСЭКСПЕРТ-СЕРВИС" (подробнее) ООО "Экспертиза, строительство, надзор" (подробнее) Управление по вопросам миграции УМВД России по Приморскому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