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03.08.2021 в отношении должника введена процедура реструктуризации долгов гражданина. Токарюк Л.А. обратилась в суд с ходатайством об утверждении плана реструктуризации долгов гражданина. Определением Арбитражного суда Челябинской области от 24.02.2022 утвержден план реструктуризации долгов ИП Токарюк Л.А. Постановлением Восемнадцатого арбитражного апелляционного суда от 27.04.2022 определение суда первой инстанции отменено, в удовлетворении заявления должника об утверждении плана реструктуризации долгов отказано. Арбитражный суд Уральского округа постановлением от 06.09.2022 постановление суда апелляционной инстанции оставил без изменения. Должник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утверждении представленного должником плана реструктуризации долгов, суды апелляционной и кассационной инстанций исходили из того, что предложенный к утверждению план противоречит положениям статей 213.14, 213.15 Федерального закона от 26.10.2002 № 127-ФЗ «О несостоятельности (банкротстве)» и его исполнимость не доказана.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