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Дьяченко Марина Владимировна обратилась в суд с заявлением о привлечении администрации к субсидиарной ответственности по обязательствам должника. Впоследствии к участию в споре в качестве соответчиков привлечены муниципальное образование «Прокопьевский городской округ» и бывший директор должника Савельев Павел Николаевич. Определением Арбитражного суда Кемеровской области от 16.11.2020, оставленным без изменения постановлением Седьмого арбитражного апелляционного суда от 11.02.2021, отказано в удовлетворении заявления. Постановлением Арбитражного суда Западно-Сибирского округа от 24.05.2021 отменены определение суда первой инстанции от 16.11.2020 и постановление апелляционного суда от 11.02.2021, обособленный спор направлен на новое рассмотрение в суд первой инстанции. 2 При новом рассмотрении к участию в споре в качестве соответчиков привлечены муниципальное унитарное предприятие «Горэлектротранс», Управление жилищно-коммунальным хозяйством администрации города Прокопьевска. Определением Арбитражного суда Кемеровской области от 03.03.2022, оставленным без изменения постановлениями Седьмого арбитражного апелляционного суда от 25.05.2022 и Арбитражного суда Западно-Сибирского округа от 19.08.2022, заявление удовлетворено частично, с муниципального образования «Прокопьевский городской округ» в лице администрации Прокопьевского городского округа за счёт казны муниципального образования «Прокопьевский городской округ» в конкурсную массу должника взыскано 177 109 443 рубля 94 копейки.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 и направит обособленный спор на новое рассмотрение в Арбитражный суд Кемеровской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4 статьи 10 Федерального закона от 26.10.2002 № 127-ФЗ «О несостоятельности (банкротстве)» (в редакции Федерального закона от 28.06.2013 № 134-ФЗ), пришли к выводу о доказанности совокупности условий, необходимых для привлечения администрации, являвшейся контролирующим должника лицом, к субсидиарной ответственности по обязательствам последнего, указав, в том числе, на её неразумные и недобросовестные действия, повлекшие банкротство должника, и признали отсутствие причин для удовлетворение требований к остальным ответчикам. Выводы судов соответствуют нормам права, оснований для переоценки этих выводов не имеется. Нарушений норм материального права, а также норм 3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Прокопьевска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