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подает кассационную жалобу на судебные акты по делу № А40-254676/2021 и одновременно просит зачесть в счет подлежащей уплате за ее подачу государственной пошлины сумму, уплаченную платежным поручением от 11.08.2022 № 13991 и возвращенную Арбитражным судом Республики Саха (Якутия) в деле № А58-4095/2022. Согласно статьям 102, 104 Арбитражного процессуального кодекса Российской Федерации основания и порядок уплаты государственной пошлины, а также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пунктом 6 статьи 333.40 Налогового кодекса Российской Федерации вопрос о зачете уплаченной в федеральный бюджет государственной пошлины подлежит разрешению при наличии оригинала документа, подтверждающего ее уплату, а также решения, определения и 2 справки суда, органов и (или) должностных лиц, осуществляющих действия, за которые уплачивается государственная пошлина. Учитывая непредставление оригиналов документов, необходимых для зачета государственной пошлины, суд не может произвести зачет. Следствием отказа в зачете государственной пошлины является возвращение без рассмотрения по существу кассационной жалобы на основании пункта 1 части 1 статьи 291.5 Арбитражного процессуального кодекса Российской Федерации, которое фактически не производится в связи с подачей документов в электронном виде. Руководствуясь статьями 104, 184, 185, 291.3,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«Стройтрансгаз Трубопроводстрой» в зачете государственной пошлины при подаче кассационной жалобы на решение Арбитражного суда города Москвы от 21.04.2022, постановление Девятого арбитражного апелляционного суда от 22.06.2022 и постановление Арбитражного суда Московского округа от 12.10.2022 по делу № А40-254676/2021.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