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«Сбербанк России» обратилось в Арбитражный суд Пермского края с заявлением о признании индивидуального предпринимателя ФИО1 несостоятельным (банкротом), обосновывая требование наличием задолженности в сумме 2 328 993 рублей 67 копеек. Определением Арбитражного суда Пермского края от 28.01.2022, оставленным без изменения постановлением Семнадцатого арбитражного апелляционного суда от 25.04.2022 и постановлением Арбитражного суда Уральского округа от 25.08.2022, заявление банка признано обоснованным, в отношении должника введена процедура реструктуризации долгов гражданина, требования банка в заявленном размере включены в третью очередь реестра требований кредиторов должника, из них требования по кредитному договору от 29.07.2019 № 298819 в размере 1 804 299 рублей 25 копеек включены в реестр как требования, обеспеченные залогом имущества должника (жилой дом и земельный участок). Должник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заявление обоснованным и вводя процедуру реструктуризации долгов гражданина, суды руководствовались положениями статей 213.3 , 213.5 , 213.6 Федерального закона от 26.10.2002 № 127-ФЗ «О несостоятельности (банкротстве)» и исходили из установленной вступившим в законную силу судебным актом суда общей юрисдикции задолженности должника перед кредитором, наличия у должника признаков неплатежеспособности и (или) недостаточности имущества, признав банк залоговым кредитором, учитывая произведенное судом общей юрисдикции обращение взыскания на заложенное имущество.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ИФНС России №21 по Пермскому краю (подробнее) ООО Коммерческий банк "Ренессанс Кредит" (подробнее) ПАО "Сбербанк России" (подробнее) Иные лица: Ассоциация "Региональная саморегулируемая организация профессиональных арбитражных управляющих" (подробнее) НП "РСО ПАУ" (подробнее) Территориальное управление Министерства социального развития Пермского края по городу Перми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