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Бирюков Евгений Юрьевич обратился в суд с заявлениями о признании недействительными сделками платежей, совершённых должником в пользу Лазуты К.Л. на общую сумму 922 495 рублей 20 копеек и в пользу Степановой Л.Н. на сумму 2 822 786 рублей 12 копеек; применении последствий недействительности сделок. Определением Арбитражного суда Ханты-Мансийского автономного округа – Югры от 03.09.2021 вышеуказанные заявления и заявление Администрации города Сургута о взыскании с арбитражного управляющего Завьялова В.А. убытков в размере 3 886 000 рублей объединены в одно производство для совместного рассмотрения. Определением Арбитражного суда Ханты-Мансийского автономного округа – Югры от 26.12.2021 заявления удовлетворены в части признания недействительными сделками платежей в пользу Лазуты К.Л., применения последствий недействительности сделок; а также в части взыскания с арбитражного управляющего Завьялова В.А. убытков в размере 814 140 рублей 37 копеек. В удовлетворении заявления в остальной части отказано. Постановлением Восьмого арбитражного апелляционного суда от 04.05.2022, оставленным без изменения постановлением Арбитражного суда Западно-Сибирского округа от 22.08.2022, определение суда первой инстанции от 26.12.2021 отменено. Признаны недействительными сделки по 2 перечислению должником денежных средств в пользу Лазуты К.Л. в размере 922 495 рублей 20 копеек и в пользу Степановой Л.Н. в размере 1 834 444 рублей 57 копеек, применены последствия недействительности сделок; с арбитражного управляющего Завьялова В.А. в конкурсную массу должника взысканы убытки в размере 2 653 096 рублей 78 копеек. В удовлетворении остальной части заявленных требований отказано.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заявители не согласны с обжалуемыми судебными актами в части удовлетворения заявления конкурсного управляющего должником о признании недействительными сделок по перечислению им должником денежных средств в соответствующих размерах; применении последствий недействительности сделок.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2, 19, пунктом 2 статьи 61.2 Федерального закона от 26.10.2002 № 127-ФЗ «О несостоятельности (банкротстве)», пунктами 5, 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в пользу заявителей (руководителя и бухгалтера должника) при отсутствии на то законных оснований с целью причинения вреда имущественным правам кредиторов; правомерно применив последствия недействительности сделок. Выводы судов в обжалуемой заявителями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Лазуте Константину Леонидовичу, Степановой Ларисе Николаевне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