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ФИО2 обратился в суд с заявлением о признании недействительными торгов, проводимых посредством публичного предложения организатором – конкурсным управляющим должником по лоту № I (право аренды земельного участка, категория земель: земли населенных пунктов, площадь 2200 кв.м., кадастровый номер 11:15:0101011:96, расположенного по адресу: &lt;...&gt;). Определением Арбитражного суда города Москвы от 02.02.2022 в удовлетворении заявления отказано. Постановлением Девятого арбитражного апелляционного суда от 18.05.2022, оставленным без изменения постановлением Арбитражного суда Московского округа от 16.08.2022,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суды апелляционной инстанции и округа, руководствуясь статьями 448 , 449 , 621 Гражданского кодекса Российской Федерации, статьями 110 , 139 Федерального закона от 26.10.2002 № 127-ФЗ «О несостоятельности (банкротстве)», исходили из отсутствия у конкурсного управляющего должником правовых оснований для проведения оспариваемых торгов ввиду реализации на них несуществующего права аренды, в связи с чем удовлетворили заявление конкурсного кредитора. Выводы судов апелляционной инстанции и округа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«Строительная монтажная компания «Гарантэнергосервис»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Батлук В.А. (подробнее) ИП Голяка Е.К. (подробнее) ООО АРКТИКСПЕЦТЕХНИКА (подробнее) ООО "Газпром Бурение" (подробнее) ООО "Лидер" (подробнее) ООО "РН-Северная нефть" (подробнее) Ответчики: ИП Крылов Е.С. (подробнее) ООО "Крансервис-М" (подробнее) ООО СМК "ГЭС" (подробнее) ООО Строительная Монтажная Компания "ГарантЭнергоСервис" (подробнее) ООО ТК "АЗИМУТ" (подробнее) Иные лица: в/у Данилкина Е.Б (подробнее) к/у Данилкина Е.Б. (подробнее) ООО СМК "ГарантЭнергоСервис" (подробнее) ООО "СпецТрансГрупп" (подробнее) ФССП России ОСП по г. Усинску УФССП России по Республике Коми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