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Санкт-Петербурга и Ленинградской области обратилась ФИО1 с заявлением о признании договора купли-продажи квартиры от 17.07.2009 № 5121 ИСЗ07/09 недействительным, исключении из конкурсной массы должника денежных средств в размере 1 985 462 рублей 31 копейки и признании права на выплату ФИО1 указанной суммы, обязании финансового управляющего ФИО3 из выручки от реализации квартиры перечислить указанную сумму на банковский счет заявителя. Определением Арбитражного суда города Санкт-Петербурга и Ленинградской области от 25.03.2022, оставленным без изменения постановлением Тринадцатого арбитражного апелляционного суда от 02.06.2022 и постановлением Арбитражного суда Северо-Западного округа от 30.08.2022, в удовлетворении заявления отказано.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заявленного требования по оспариванию сделки с должником, совершенной самим заявителем, суды руководствовались положениями статей 10 , 170 , 181 Гражданского кодекса Российской Федерации и исходили из того, что, заключая оспариваемый договор, стороны имели в виду правовые последствия, свойственные договору купли-продажи, а также применили по заявлению ФНС России исковую давность.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Федеральная налоговая служба (подробнее) Иные лица: АО "ДОМ.РФ" (подробнее) МИФНС №9 (подробнее) МИФНС №9 по СПБ (подробнее) НАО "Первое коллекторское бюро" (подробнее) ООО "БМВ Банк" (подробнее) ООО "Экспресс-Кредит" (подробнее) ПАО "Сбербанк России" (подробнее) ФГБУ ФКП Росреестра (подробнее) Судьи дела: Зарубина Е.Н.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