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Карлаша Станислава Владимировича в Арбитражный суд Ростовской области обратился Шевченко К.В. с заявлением о включении требования в размере 1 558 950 рублей основного долга в реестр требований кредиторов должника. Определением Арбитражного суда Ростовской области от 22.07.2021 в удовлетворении заявления отказано. Постановлением Пятнадцатого арбитражного апелляционного суда от 28.04.2022 определение суда первой инстанции оставлено без изменения. Арбитражный суд Северо-Кавказского округа постановлением от 31.08.2022 указанные судебные акты оставил без изменения. Шевченко К.В.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807, 809, 810, 823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недоказанности наличия у должника задолженности по основному долгу перед кредитором.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