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Вологодской области от 23.05.2022, оставленным без изменения постановлением Четырнадцатого арбитражного апелляционного суда от 05.08.2022 и постановлением Арбитражного суда Северо-Западного округа от 06.10.2022, процедура реализации имущества должника завершена без применения правил об освобождении от дальнейшего исполнения обязательств перед ФИО2, ФИО3, ФИО4 В кассационной жалобе ФИО1 просит об отмене судебных актов, ссылаясь на неправильную оценку ее поведения.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образования задолженности перед кредиторами суды установили действия должника, не допускающие в силу пункта 4 статьи 213.28 Федерального закона от 26.10.2002 № 127-ФЗ «О несостоятельности (банкротстве)» освобождения от исполнения обязательств. Иная оценка заявителем своих действий противоречит установленным обстоятельствам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Ассоциация Ведущих Арбитражных Управляющих "Достояние" (подробнее) а/у Сосипатрова М.Л (подробнее) ООО МКК "Порядок" (подробнее) ф/у Сосипатрова М.Л.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